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8F" w:rsidRDefault="00E6340E" w:rsidP="00CF3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604">
        <w:rPr>
          <w:rFonts w:ascii="Times New Roman" w:hAnsi="Times New Roman" w:cs="Times New Roman"/>
          <w:sz w:val="28"/>
          <w:szCs w:val="28"/>
        </w:rPr>
        <w:t>Протокол №</w:t>
      </w:r>
      <w:r w:rsidR="00CF3604" w:rsidRPr="00CF3604">
        <w:rPr>
          <w:rFonts w:ascii="Times New Roman" w:hAnsi="Times New Roman" w:cs="Times New Roman"/>
          <w:sz w:val="28"/>
          <w:szCs w:val="28"/>
        </w:rPr>
        <w:t xml:space="preserve"> </w:t>
      </w:r>
      <w:r w:rsidR="005F652F">
        <w:rPr>
          <w:rFonts w:ascii="Times New Roman" w:hAnsi="Times New Roman" w:cs="Times New Roman"/>
          <w:sz w:val="28"/>
          <w:szCs w:val="28"/>
        </w:rPr>
        <w:t>4</w:t>
      </w:r>
    </w:p>
    <w:p w:rsidR="00CF3604" w:rsidRDefault="00CF3604" w:rsidP="00CF3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604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CF3604" w:rsidRDefault="00FE5494" w:rsidP="00CF36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2020</w:t>
      </w:r>
      <w:r w:rsidR="00CF360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Георгиевск</w:t>
      </w:r>
    </w:p>
    <w:p w:rsidR="00FE5494" w:rsidRPr="004E4689" w:rsidRDefault="00FE5494" w:rsidP="00FE5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8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E5494" w:rsidRDefault="00FE5494" w:rsidP="00FE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комиссии;</w:t>
      </w:r>
    </w:p>
    <w:p w:rsidR="00FE5494" w:rsidRDefault="00FE5494" w:rsidP="00FE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Иванова– юрисконсульт – секретарь;</w:t>
      </w:r>
    </w:p>
    <w:p w:rsidR="00FE5494" w:rsidRPr="004E4689" w:rsidRDefault="00FE5494" w:rsidP="00FE5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8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FE5494" w:rsidRDefault="00FE5494" w:rsidP="00FE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Дубровская- заместитель директора;</w:t>
      </w:r>
    </w:p>
    <w:p w:rsidR="00FE5494" w:rsidRDefault="00FE5494" w:rsidP="00FE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600A">
        <w:rPr>
          <w:rFonts w:ascii="Times New Roman" w:hAnsi="Times New Roman" w:cs="Times New Roman"/>
          <w:sz w:val="24"/>
          <w:szCs w:val="24"/>
        </w:rPr>
        <w:t>специалист по кадровому делопроизводству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494" w:rsidRDefault="00FE5494" w:rsidP="00FE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Скорябкина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член совета ветеранов г. Георгиевска и Георгиевского городского округа;</w:t>
      </w:r>
    </w:p>
    <w:p w:rsidR="00FE5494" w:rsidRDefault="00FE5494" w:rsidP="00FE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С.М. Тесленко – председатель </w:t>
      </w:r>
      <w:r w:rsidRPr="004E46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еоргиевской</w:t>
      </w:r>
      <w:r w:rsidRPr="004E4689">
        <w:rPr>
          <w:rFonts w:ascii="Times New Roman" w:hAnsi="Times New Roman" w:cs="Times New Roman"/>
          <w:sz w:val="24"/>
          <w:szCs w:val="24"/>
        </w:rPr>
        <w:t xml:space="preserve"> МО ВОИ</w:t>
      </w:r>
    </w:p>
    <w:p w:rsidR="00FE5494" w:rsidRDefault="00FE5494" w:rsidP="00D055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528" w:rsidRDefault="00D05528" w:rsidP="00D055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F652F" w:rsidRDefault="005F652F" w:rsidP="00FE5494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0346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0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346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B10346">
        <w:rPr>
          <w:rFonts w:ascii="Times New Roman" w:hAnsi="Times New Roman" w:cs="Times New Roman"/>
          <w:sz w:val="24"/>
          <w:szCs w:val="24"/>
        </w:rPr>
        <w:t xml:space="preserve"> использованием средств бюджета, имущества, финансово-хозяйственной деятельности учреждения.</w:t>
      </w:r>
    </w:p>
    <w:p w:rsidR="00D05528" w:rsidRDefault="00D05528" w:rsidP="00CF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повестке дня замечаний и предложений не поступило.</w:t>
      </w:r>
    </w:p>
    <w:p w:rsidR="00D05528" w:rsidRDefault="00D05528" w:rsidP="00FE5494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46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2F0EF0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5F652F">
        <w:rPr>
          <w:rFonts w:ascii="Times New Roman" w:hAnsi="Times New Roman" w:cs="Times New Roman"/>
          <w:sz w:val="24"/>
          <w:szCs w:val="24"/>
        </w:rPr>
        <w:t>М.В. Шевченко</w:t>
      </w:r>
      <w:r w:rsidRPr="00B10346">
        <w:rPr>
          <w:rFonts w:ascii="Times New Roman" w:hAnsi="Times New Roman" w:cs="Times New Roman"/>
          <w:sz w:val="24"/>
          <w:szCs w:val="24"/>
        </w:rPr>
        <w:t xml:space="preserve">, которая сообщила присутствующим, </w:t>
      </w:r>
      <w:r w:rsidR="00B10346" w:rsidRPr="00B10346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="00B10346" w:rsidRPr="00B10346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B10346" w:rsidRPr="00B10346">
        <w:rPr>
          <w:rFonts w:ascii="Times New Roman" w:hAnsi="Times New Roman" w:cs="Times New Roman"/>
          <w:sz w:val="24"/>
          <w:szCs w:val="24"/>
        </w:rPr>
        <w:t xml:space="preserve"> использованием средств бюджета, имущества, финансово-хозяйственной деятельности учреждения</w:t>
      </w:r>
      <w:r w:rsidR="0048649E" w:rsidRPr="00B10346">
        <w:rPr>
          <w:rFonts w:ascii="Times New Roman" w:hAnsi="Times New Roman" w:cs="Times New Roman"/>
          <w:sz w:val="24"/>
          <w:szCs w:val="24"/>
        </w:rPr>
        <w:t>.</w:t>
      </w:r>
    </w:p>
    <w:p w:rsid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B68FE" w:rsidRPr="00DB68FE" w:rsidRDefault="00DB68FE" w:rsidP="00FE5494">
      <w:pPr>
        <w:pStyle w:val="a5"/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Контроль за финансовой деятельностью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денежных средств. Контроль за финансовой деятельностью учреждения может включать в себя: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контроль за правильностью ведения бухгалтерского учета и составления отчетности;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анализ составления и исполнения плана финансово-хозяйственной деятельности;</w:t>
      </w:r>
    </w:p>
    <w:p w:rsidR="00DB68FE" w:rsidRPr="00DB68FE" w:rsidRDefault="002F0EF0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68FE" w:rsidRPr="00DB68FE">
        <w:rPr>
          <w:rFonts w:ascii="Times New Roman" w:hAnsi="Times New Roman" w:cs="Times New Roman"/>
          <w:sz w:val="24"/>
          <w:szCs w:val="24"/>
        </w:rPr>
        <w:t>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 xml:space="preserve">- контроль за соблюдением требований, установленных Федеральными </w:t>
      </w:r>
      <w:r w:rsidR="00FE5494">
        <w:rPr>
          <w:rFonts w:ascii="Times New Roman" w:hAnsi="Times New Roman" w:cs="Times New Roman"/>
          <w:sz w:val="24"/>
          <w:szCs w:val="24"/>
        </w:rPr>
        <w:t>законами от 05.04.2013 N 44-ФЗ «</w:t>
      </w:r>
      <w:r w:rsidRPr="00DB68FE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FE5494">
        <w:rPr>
          <w:rFonts w:ascii="Times New Roman" w:hAnsi="Times New Roman" w:cs="Times New Roman"/>
          <w:sz w:val="24"/>
          <w:szCs w:val="24"/>
        </w:rPr>
        <w:t>арственных и муниципальных нужд» и от 18.07.2011 N 223-ФЗ «</w:t>
      </w:r>
      <w:r w:rsidRPr="00DB68FE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="00FE5494">
        <w:rPr>
          <w:rFonts w:ascii="Times New Roman" w:hAnsi="Times New Roman" w:cs="Times New Roman"/>
          <w:sz w:val="24"/>
          <w:szCs w:val="24"/>
        </w:rPr>
        <w:t>»</w:t>
      </w:r>
      <w:r w:rsidRPr="00DB68FE">
        <w:rPr>
          <w:rFonts w:ascii="Times New Roman" w:hAnsi="Times New Roman" w:cs="Times New Roman"/>
          <w:sz w:val="24"/>
          <w:szCs w:val="24"/>
        </w:rPr>
        <w:t>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контроль за состоянием дебиторской и кредиторской задолженностей.</w:t>
      </w:r>
    </w:p>
    <w:p w:rsidR="00DB68FE" w:rsidRPr="00DB68FE" w:rsidRDefault="00DB68FE" w:rsidP="00DB68FE">
      <w:pPr>
        <w:pStyle w:val="a5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В ходе проведения контрольных мероприятий должностными лицами учредителя могут быть проверены следующие вопросы: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наличие утвержденного в установленном порядке плана финансово-хозяйственной деятельности, обоснованность внесения в него изменений;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правомерность банковских операций, соответствие остатков средств, указанных в выписках из лицевых счетов, данным бухгалтерского учета;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правомерность образования и использования фонда оплаты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соблюдение установленного порядка осуществления государственных закупок;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обеспечение сохранности товарно-материальных ценностей, полнота учета материальных ценностей, наличие письменных договоров с ответственными лицами о полной материальной ответственности, правильность ведения учета и оформления документов по приемке и выдаче материальных ценностей материально ответственными лицами, соответствие этих данных данным бухгалтерского учета;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lastRenderedPageBreak/>
        <w:t>- правомерность и эффективность использования средств на хозяйственные расходы, услуги связи, коммунальные услуги, охрану;</w:t>
      </w:r>
    </w:p>
    <w:p w:rsidR="00DB68FE" w:rsidRP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состояние дебиторской и кредиторской задолженности на отчетные даты, правомерность расчетов по взаимным обязательствам, реальность кредиторской и дебиторской задолженности по срокам и характеру ее возникновения, наличие актов сверок, эффективность мер, принимаемых к взысканию дебиторской и погашению кредиторской задолженности, соблюдение установленных норм авансовых платежей;</w:t>
      </w:r>
    </w:p>
    <w:p w:rsid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68FE">
        <w:rPr>
          <w:rFonts w:ascii="Times New Roman" w:hAnsi="Times New Roman" w:cs="Times New Roman"/>
          <w:sz w:val="24"/>
          <w:szCs w:val="24"/>
        </w:rPr>
        <w:t>- правомерность расходования средств, выделенных на проведение ремонтно-строительных работ;</w:t>
      </w:r>
    </w:p>
    <w:p w:rsidR="002F0EF0" w:rsidRDefault="002F0EF0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F0EF0" w:rsidRDefault="002F0EF0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слушали И.В. Иванова, юрисконсульта, которая сообщила присутствующим о контролях за обеспечением учреждением публичности деятельности,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доступности оказываемых услуг, </w:t>
      </w:r>
    </w:p>
    <w:p w:rsidR="00DB68FE" w:rsidRDefault="00DB68FE" w:rsidP="00DB68FE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B68FE" w:rsidRDefault="00DB68FE" w:rsidP="00DB68FE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8FE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Контроль за обеспечением учреждением публичности деятельности, а также доступности, в том числе информационной, оказываемых услуг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 3.3 ст. 32 Закона о некоммерческих организациях бюджетное учреждение обеспечивает открытость и доступность следующих документов: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учредительных документов учреждения, в том числе внесенных в них изменений;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свидетельства о государственной регистрации;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решения учредителя о создании учреждения;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решения учредителя о назначении руководителя учреждения;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положения о филиалах, представительствах учреждения;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плана финансово-хозяйственной деятельности учреждения;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годовой бухгалтерской отчетности учреждения;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- сведений о проведенных в отношении учреждения контрольных мероприятиях и их результатах;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документы должны быть размещены на официальном сайте в сети Интернет (www.bus.gov.ru). Порядок предоставления и размещения информации о государственных (муниципальных) учреждениях и их обособленных структурных подразделениях, которым утверждено государственное (муниципальное) задание, на официальном сайте РФ в сети Интернет, а также правила ведения сайта установлены Приказом Минфина России от 21.07.2011 N 86н.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Контроль за устранением нарушений законодательства, выявленных по результатам проверок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направление включает в себя контроль за устранением ранее выявленных в учреждении нарушений и недостатков</w:t>
      </w:r>
      <w:r w:rsidR="0085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были выявлены в ходе проверки</w:t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68FE" w:rsidRDefault="00DB68FE" w:rsidP="00DB68FE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0232E" w:rsidRDefault="00DB68FE" w:rsidP="0060232E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8FE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Проведение контрольных мероприятий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 деятельностью бюджетных учреждений может осуществляться в форме как выездных, так и документарных (камеральных) проверок (ревизий). Указанные проверки могут быть как плановыми, так и внеплановыми.</w:t>
      </w:r>
      <w:r w:rsidRPr="00DB68FE">
        <w:rPr>
          <w:rFonts w:ascii="Times New Roman" w:hAnsi="Times New Roman" w:cs="Times New Roman"/>
          <w:sz w:val="24"/>
          <w:szCs w:val="24"/>
        </w:rPr>
        <w:br/>
      </w:r>
      <w:r w:rsidRPr="00DB68F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Проведению контрольного мероприятия должен предшествовать период подготовки, в ходе которой, в частности, должна быть составлена и утверждена программа проведения контрольного мероприятия. Порядок ее составления и утверждения должен быть определен учредителем.</w:t>
      </w:r>
    </w:p>
    <w:p w:rsidR="0060232E" w:rsidRPr="0060232E" w:rsidRDefault="0060232E" w:rsidP="0060232E">
      <w:pPr>
        <w:pStyle w:val="a5"/>
        <w:spacing w:line="240" w:lineRule="auto"/>
        <w:ind w:left="142" w:firstLine="5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контрольного мероприятия подлежит обязательному документированию. При составлении акта должны быть обеспечены объективность, обоснованность, системность, четкость, доступность и лаконичность (без ущерба для содержания) изложения. Результаты контрольного мероприятия, излагаемые в акте, должны подтверждаться достаточными, надлежащими, надежными доказательствами.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Содержание акта должно основываться на следующем: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- акт должен полно отражать результаты контрольного мероприятия;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- в акте должны быть однозначно идентифицированы объект и предмет финансового контроля;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- в акте должны быть раскрыты цели и объем контрольного мероприятия;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- в акте должно быть указано, в соответствии с какими требованиями (стандартами, иными документами) проводилось контрольное мероприятие;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- акт должен быть подписан уполномоченным лицом (лицами) и датирован;</w:t>
      </w:r>
      <w:r w:rsidRPr="0060232E">
        <w:rPr>
          <w:rFonts w:ascii="Times New Roman" w:hAnsi="Times New Roman" w:cs="Times New Roman"/>
          <w:sz w:val="24"/>
          <w:szCs w:val="24"/>
        </w:rPr>
        <w:br/>
      </w:r>
      <w:r w:rsidRPr="0060232E">
        <w:rPr>
          <w:rFonts w:ascii="Times New Roman" w:hAnsi="Times New Roman" w:cs="Times New Roman"/>
          <w:sz w:val="24"/>
          <w:szCs w:val="24"/>
          <w:shd w:val="clear" w:color="auto" w:fill="FFFFFF"/>
        </w:rPr>
        <w:t>- акт должен быть составлен в установленные сроки.</w:t>
      </w:r>
    </w:p>
    <w:p w:rsid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4D">
        <w:rPr>
          <w:rFonts w:ascii="Times New Roman" w:hAnsi="Times New Roman" w:cs="Times New Roman"/>
          <w:b/>
          <w:sz w:val="24"/>
          <w:szCs w:val="24"/>
          <w:u w:val="single"/>
        </w:rPr>
        <w:t>Постановили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сведению, постоянно поддерживать в актуальном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 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>,  размещенную в разделе «Противодействие коррупции» на сайте учреждения.</w:t>
      </w:r>
    </w:p>
    <w:p w:rsid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_____________________С.А.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Жураховская</w:t>
      </w:r>
      <w:proofErr w:type="spellEnd"/>
    </w:p>
    <w:p w:rsidR="00FC234D" w:rsidRP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_____________________</w:t>
      </w:r>
      <w:proofErr w:type="spellStart"/>
      <w:r w:rsidR="0085193E">
        <w:rPr>
          <w:rFonts w:ascii="Times New Roman" w:hAnsi="Times New Roman" w:cs="Times New Roman"/>
          <w:sz w:val="24"/>
          <w:szCs w:val="24"/>
        </w:rPr>
        <w:t>И.В.Иванова</w:t>
      </w:r>
      <w:bookmarkStart w:id="0" w:name="_GoBack"/>
      <w:bookmarkEnd w:id="0"/>
      <w:proofErr w:type="spellEnd"/>
    </w:p>
    <w:p w:rsidR="005B7489" w:rsidRPr="00ED55DA" w:rsidRDefault="005B7489" w:rsidP="00ED5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DA" w:rsidRPr="00CF3604" w:rsidRDefault="00ED55DA" w:rsidP="00ED55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55DA" w:rsidRPr="00CF3604" w:rsidSect="00ED55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836F5"/>
    <w:multiLevelType w:val="hybridMultilevel"/>
    <w:tmpl w:val="9BF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9"/>
    <w:rsid w:val="00087B8F"/>
    <w:rsid w:val="0018669C"/>
    <w:rsid w:val="002C2B03"/>
    <w:rsid w:val="002F0EF0"/>
    <w:rsid w:val="00335DC4"/>
    <w:rsid w:val="0048649E"/>
    <w:rsid w:val="00513A09"/>
    <w:rsid w:val="005B7489"/>
    <w:rsid w:val="005F652F"/>
    <w:rsid w:val="0060232E"/>
    <w:rsid w:val="0085193E"/>
    <w:rsid w:val="00874C99"/>
    <w:rsid w:val="009920D9"/>
    <w:rsid w:val="009E4068"/>
    <w:rsid w:val="00B10346"/>
    <w:rsid w:val="00CC24BA"/>
    <w:rsid w:val="00CF3604"/>
    <w:rsid w:val="00D05528"/>
    <w:rsid w:val="00D3450C"/>
    <w:rsid w:val="00DB68FE"/>
    <w:rsid w:val="00E6340E"/>
    <w:rsid w:val="00ED55DA"/>
    <w:rsid w:val="00EE45F2"/>
    <w:rsid w:val="00FC234D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9DDA"/>
  <w15:chartTrackingRefBased/>
  <w15:docId w15:val="{B84399B6-4D94-4C2C-B1A1-AD87BC5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346"/>
    <w:pPr>
      <w:ind w:left="720"/>
      <w:contextualSpacing/>
    </w:pPr>
  </w:style>
  <w:style w:type="character" w:styleId="a6">
    <w:name w:val="Strong"/>
    <w:basedOn w:val="a0"/>
    <w:uiPriority w:val="22"/>
    <w:qFormat/>
    <w:rsid w:val="00DB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2020-10-21T08:25:00Z</cp:lastPrinted>
  <dcterms:created xsi:type="dcterms:W3CDTF">2018-08-17T11:53:00Z</dcterms:created>
  <dcterms:modified xsi:type="dcterms:W3CDTF">2020-10-21T08:27:00Z</dcterms:modified>
</cp:coreProperties>
</file>